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EEF" w:rsidRDefault="00750CAE">
      <w:pPr>
        <w:pStyle w:val="a8"/>
        <w:rPr>
          <w:sz w:val="28"/>
        </w:rPr>
      </w:pPr>
      <w:bookmarkStart w:id="0" w:name="_GoBack"/>
      <w:bookmarkEnd w:id="0"/>
      <w:r>
        <w:rPr>
          <w:noProof/>
          <w:lang w:val="en-US" w:eastAsia="en-US"/>
        </w:rPr>
        <w:drawing>
          <wp:inline distT="0" distB="0" distL="0" distR="0">
            <wp:extent cx="428625" cy="581025"/>
            <wp:effectExtent l="0" t="0" r="0" b="0"/>
            <wp:docPr id="1" name="Изображение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581025"/>
                    </a:xfrm>
                    <a:prstGeom prst="rect">
                      <a:avLst/>
                    </a:prstGeom>
                    <a:noFill/>
                    <a:ln>
                      <a:noFill/>
                    </a:ln>
                  </pic:spPr>
                </pic:pic>
              </a:graphicData>
            </a:graphic>
          </wp:inline>
        </w:drawing>
      </w:r>
    </w:p>
    <w:p w:rsidR="008F3EEF" w:rsidRDefault="00FB58A4">
      <w:pPr>
        <w:pStyle w:val="a8"/>
        <w:rPr>
          <w:szCs w:val="24"/>
        </w:rPr>
      </w:pPr>
      <w:r>
        <w:rPr>
          <w:szCs w:val="24"/>
        </w:rPr>
        <w:t>УКРАЇНА</w:t>
      </w:r>
    </w:p>
    <w:p w:rsidR="008F3EEF" w:rsidRDefault="008F3EEF">
      <w:pPr>
        <w:pStyle w:val="a8"/>
      </w:pPr>
    </w:p>
    <w:p w:rsidR="008F3EEF" w:rsidRDefault="00FB58A4">
      <w:pPr>
        <w:pStyle w:val="a8"/>
        <w:rPr>
          <w:b w:val="0"/>
        </w:rPr>
      </w:pPr>
      <w:r>
        <w:t>ЧЕРНІГІВСЬКА  ОБЛАСНА  ДЕРЖАВНА  АДМІНІСТРАЦІЯ</w:t>
      </w:r>
    </w:p>
    <w:p w:rsidR="008F3EEF" w:rsidRDefault="00FB58A4">
      <w:pPr>
        <w:pStyle w:val="ab"/>
        <w:rPr>
          <w:spacing w:val="20"/>
          <w:szCs w:val="28"/>
          <w:lang w:val="ru-RU"/>
        </w:rPr>
      </w:pPr>
      <w:r>
        <w:rPr>
          <w:spacing w:val="20"/>
          <w:szCs w:val="28"/>
          <w:lang w:val="ru-RU"/>
        </w:rPr>
        <w:t xml:space="preserve">ДЕПАРТАМЕНТ КУЛЬТУРИ І ТУРИЗМУ, </w:t>
      </w:r>
    </w:p>
    <w:p w:rsidR="008F3EEF" w:rsidRDefault="00FB58A4">
      <w:pPr>
        <w:pStyle w:val="ab"/>
        <w:rPr>
          <w:spacing w:val="20"/>
          <w:szCs w:val="28"/>
        </w:rPr>
      </w:pPr>
      <w:r>
        <w:rPr>
          <w:spacing w:val="20"/>
          <w:szCs w:val="28"/>
          <w:lang w:val="ru-RU"/>
        </w:rPr>
        <w:t>НАЦІОНАЛЬНОСТЕЙ ТА РЕЛІГІЙ</w:t>
      </w:r>
    </w:p>
    <w:p w:rsidR="008F3EEF" w:rsidRDefault="00FB58A4">
      <w:pPr>
        <w:pBdr>
          <w:bottom w:val="thinThickSmallGap" w:sz="18" w:space="3" w:color="auto"/>
        </w:pBdr>
        <w:jc w:val="center"/>
        <w:rPr>
          <w:sz w:val="19"/>
          <w:szCs w:val="19"/>
          <w:lang w:val="ru-RU"/>
        </w:rPr>
      </w:pPr>
      <w:r>
        <w:rPr>
          <w:sz w:val="18"/>
          <w:szCs w:val="18"/>
        </w:rPr>
        <w:t>вул.Коцюбинського,70, м. Чернігів, 14000, тел., факс (0462)67-62-63, e-mail:</w:t>
      </w:r>
      <w:r>
        <w:rPr>
          <w:sz w:val="18"/>
          <w:szCs w:val="18"/>
          <w:lang w:val="en-US"/>
        </w:rPr>
        <w:t>dkult</w:t>
      </w:r>
      <w:r>
        <w:rPr>
          <w:sz w:val="18"/>
          <w:szCs w:val="18"/>
          <w:lang w:val="ru-RU"/>
        </w:rPr>
        <w:t>_</w:t>
      </w:r>
      <w:r>
        <w:rPr>
          <w:sz w:val="18"/>
          <w:szCs w:val="18"/>
          <w:lang w:val="en-US"/>
        </w:rPr>
        <w:t>post</w:t>
      </w:r>
      <w:r>
        <w:rPr>
          <w:sz w:val="18"/>
          <w:szCs w:val="18"/>
          <w:lang w:val="ru-RU"/>
        </w:rPr>
        <w:t>@</w:t>
      </w:r>
      <w:r>
        <w:rPr>
          <w:sz w:val="18"/>
          <w:szCs w:val="18"/>
          <w:lang w:val="en-US"/>
        </w:rPr>
        <w:t>cg</w:t>
      </w:r>
      <w:r>
        <w:rPr>
          <w:sz w:val="19"/>
          <w:szCs w:val="19"/>
        </w:rPr>
        <w:t>.gov.ua</w:t>
      </w:r>
      <w:r>
        <w:rPr>
          <w:sz w:val="19"/>
          <w:szCs w:val="19"/>
          <w:lang w:val="ru-RU"/>
        </w:rPr>
        <w:t>,</w:t>
      </w:r>
    </w:p>
    <w:p w:rsidR="008F3EEF" w:rsidRDefault="00FB58A4">
      <w:pPr>
        <w:pBdr>
          <w:bottom w:val="thinThickSmallGap" w:sz="18" w:space="3" w:color="auto"/>
        </w:pBdr>
        <w:jc w:val="center"/>
        <w:rPr>
          <w:sz w:val="18"/>
          <w:lang w:val="ru-RU"/>
        </w:rPr>
      </w:pPr>
      <w:r>
        <w:rPr>
          <w:sz w:val="19"/>
          <w:szCs w:val="19"/>
          <w:lang w:val="ru-RU"/>
        </w:rPr>
        <w:t>сайт:www.dkult.cg.gov.ua/ код згідно з ЄДРПОУ 02231672</w:t>
      </w:r>
    </w:p>
    <w:tbl>
      <w:tblPr>
        <w:tblW w:w="0" w:type="auto"/>
        <w:tblLayout w:type="fixed"/>
        <w:tblCellMar>
          <w:left w:w="85" w:type="dxa"/>
          <w:right w:w="85" w:type="dxa"/>
        </w:tblCellMar>
        <w:tblLook w:val="04A0" w:firstRow="1" w:lastRow="0" w:firstColumn="1" w:lastColumn="0" w:noHBand="0" w:noVBand="1"/>
      </w:tblPr>
      <w:tblGrid>
        <w:gridCol w:w="2212"/>
        <w:gridCol w:w="425"/>
        <w:gridCol w:w="2064"/>
      </w:tblGrid>
      <w:tr w:rsidR="008F3EEF">
        <w:trPr>
          <w:trHeight w:hRule="exact" w:val="440"/>
        </w:trPr>
        <w:tc>
          <w:tcPr>
            <w:tcW w:w="2212" w:type="dxa"/>
            <w:tcBorders>
              <w:top w:val="nil"/>
              <w:left w:val="nil"/>
              <w:bottom w:val="single" w:sz="4" w:space="0" w:color="auto"/>
              <w:right w:val="nil"/>
            </w:tcBorders>
            <w:noWrap/>
            <w:vAlign w:val="bottom"/>
          </w:tcPr>
          <w:p w:rsidR="008F3EEF" w:rsidRDefault="003065AE">
            <w:pPr>
              <w:framePr w:hSpace="180" w:wrap="auto" w:vAnchor="text" w:hAnchor="page" w:x="1675" w:y="106"/>
              <w:rPr>
                <w:szCs w:val="28"/>
              </w:rPr>
            </w:pPr>
            <w:r>
              <w:rPr>
                <w:szCs w:val="28"/>
              </w:rPr>
              <w:t>07</w:t>
            </w:r>
            <w:r w:rsidR="00FB58A4">
              <w:rPr>
                <w:szCs w:val="28"/>
              </w:rPr>
              <w:t>.10.202</w:t>
            </w:r>
            <w:r>
              <w:rPr>
                <w:szCs w:val="28"/>
              </w:rPr>
              <w:t>4</w:t>
            </w:r>
          </w:p>
        </w:tc>
        <w:tc>
          <w:tcPr>
            <w:tcW w:w="425" w:type="dxa"/>
            <w:noWrap/>
            <w:vAlign w:val="bottom"/>
          </w:tcPr>
          <w:p w:rsidR="008F3EEF" w:rsidRDefault="00FB58A4">
            <w:pPr>
              <w:keepNext/>
              <w:framePr w:hSpace="180" w:wrap="auto" w:vAnchor="text" w:hAnchor="page" w:x="1675" w:y="106"/>
              <w:spacing w:before="60" w:line="240" w:lineRule="exact"/>
              <w:outlineLvl w:val="0"/>
              <w:rPr>
                <w:szCs w:val="28"/>
                <w:lang w:val="ru-RU"/>
              </w:rPr>
            </w:pPr>
            <w:r>
              <w:rPr>
                <w:szCs w:val="28"/>
                <w:lang w:val="ru-RU"/>
              </w:rPr>
              <w:t>№</w:t>
            </w:r>
          </w:p>
        </w:tc>
        <w:tc>
          <w:tcPr>
            <w:tcW w:w="2064" w:type="dxa"/>
            <w:tcBorders>
              <w:top w:val="nil"/>
              <w:left w:val="nil"/>
              <w:bottom w:val="single" w:sz="4" w:space="0" w:color="auto"/>
              <w:right w:val="nil"/>
            </w:tcBorders>
            <w:noWrap/>
            <w:vAlign w:val="bottom"/>
          </w:tcPr>
          <w:p w:rsidR="008F3EEF" w:rsidRDefault="003065AE">
            <w:pPr>
              <w:framePr w:hSpace="180" w:wrap="auto" w:vAnchor="text" w:hAnchor="page" w:x="1675" w:y="106"/>
              <w:rPr>
                <w:szCs w:val="28"/>
              </w:rPr>
            </w:pPr>
            <w:r>
              <w:rPr>
                <w:szCs w:val="28"/>
              </w:rPr>
              <w:t>26-3021</w:t>
            </w:r>
            <w:r w:rsidR="00FB58A4">
              <w:rPr>
                <w:szCs w:val="28"/>
              </w:rPr>
              <w:t>/2</w:t>
            </w:r>
          </w:p>
        </w:tc>
      </w:tr>
    </w:tbl>
    <w:p w:rsidR="008F3EEF" w:rsidRDefault="008F3EEF">
      <w:pPr>
        <w:rPr>
          <w:vanish/>
        </w:rPr>
      </w:pPr>
    </w:p>
    <w:tbl>
      <w:tblPr>
        <w:tblpPr w:leftFromText="180" w:rightFromText="180" w:vertAnchor="text" w:horzAnchor="margin" w:tblpXSpec="right" w:tblpY="10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tblGrid>
      <w:tr w:rsidR="008F3EEF">
        <w:tc>
          <w:tcPr>
            <w:tcW w:w="4904" w:type="dxa"/>
            <w:tcBorders>
              <w:top w:val="nil"/>
              <w:left w:val="nil"/>
              <w:bottom w:val="nil"/>
              <w:right w:val="nil"/>
            </w:tcBorders>
            <w:noWrap/>
          </w:tcPr>
          <w:p w:rsidR="008F3EEF" w:rsidRDefault="003065AE">
            <w:pPr>
              <w:rPr>
                <w:szCs w:val="28"/>
              </w:rPr>
            </w:pPr>
            <w:r>
              <w:rPr>
                <w:szCs w:val="28"/>
              </w:rPr>
              <w:t xml:space="preserve">     </w:t>
            </w:r>
            <w:r w:rsidR="00FB58A4">
              <w:rPr>
                <w:szCs w:val="28"/>
              </w:rPr>
              <w:t xml:space="preserve">Відділ роботи із зверненнями     </w:t>
            </w:r>
          </w:p>
          <w:p w:rsidR="008F3EEF" w:rsidRDefault="00FB58A4">
            <w:pPr>
              <w:rPr>
                <w:szCs w:val="28"/>
              </w:rPr>
            </w:pPr>
            <w:r>
              <w:rPr>
                <w:szCs w:val="28"/>
              </w:rPr>
              <w:t xml:space="preserve">     громадян облдержадміністрації</w:t>
            </w:r>
          </w:p>
          <w:p w:rsidR="008F3EEF" w:rsidRDefault="008F3EEF">
            <w:pPr>
              <w:rPr>
                <w:b/>
                <w:sz w:val="30"/>
              </w:rPr>
            </w:pPr>
          </w:p>
        </w:tc>
      </w:tr>
    </w:tbl>
    <w:p w:rsidR="008F3EEF" w:rsidRDefault="008F3EEF">
      <w:pPr>
        <w:rPr>
          <w:vanish/>
        </w:rPr>
      </w:pPr>
    </w:p>
    <w:tbl>
      <w:tblPr>
        <w:tblpPr w:leftFromText="180" w:rightFromText="180" w:vertAnchor="text" w:horzAnchor="margin" w:tblpXSpec="right" w:tblpY="138"/>
        <w:tblW w:w="0" w:type="auto"/>
        <w:tblLayout w:type="fixed"/>
        <w:tblCellMar>
          <w:left w:w="85" w:type="dxa"/>
          <w:right w:w="85" w:type="dxa"/>
        </w:tblCellMar>
        <w:tblLook w:val="04A0" w:firstRow="1" w:lastRow="0" w:firstColumn="1" w:lastColumn="0" w:noHBand="0" w:noVBand="1"/>
      </w:tblPr>
      <w:tblGrid>
        <w:gridCol w:w="765"/>
        <w:gridCol w:w="1703"/>
        <w:gridCol w:w="510"/>
        <w:gridCol w:w="1531"/>
      </w:tblGrid>
      <w:tr w:rsidR="008F3EEF">
        <w:trPr>
          <w:trHeight w:hRule="exact" w:val="400"/>
        </w:trPr>
        <w:tc>
          <w:tcPr>
            <w:tcW w:w="765" w:type="dxa"/>
            <w:noWrap/>
            <w:tcMar>
              <w:top w:w="0" w:type="dxa"/>
              <w:left w:w="56" w:type="dxa"/>
              <w:bottom w:w="0" w:type="dxa"/>
              <w:right w:w="56" w:type="dxa"/>
            </w:tcMar>
            <w:vAlign w:val="bottom"/>
          </w:tcPr>
          <w:p w:rsidR="008F3EEF" w:rsidRDefault="00FB58A4">
            <w:pPr>
              <w:rPr>
                <w:sz w:val="24"/>
              </w:rPr>
            </w:pPr>
            <w:r>
              <w:rPr>
                <w:sz w:val="24"/>
              </w:rPr>
              <w:t>На №</w:t>
            </w:r>
          </w:p>
        </w:tc>
        <w:tc>
          <w:tcPr>
            <w:tcW w:w="1703" w:type="dxa"/>
            <w:tcBorders>
              <w:top w:val="nil"/>
              <w:left w:val="nil"/>
              <w:bottom w:val="single" w:sz="4" w:space="0" w:color="auto"/>
              <w:right w:val="nil"/>
            </w:tcBorders>
            <w:noWrap/>
            <w:tcMar>
              <w:top w:w="0" w:type="dxa"/>
              <w:left w:w="56" w:type="dxa"/>
              <w:bottom w:w="0" w:type="dxa"/>
              <w:right w:w="56" w:type="dxa"/>
            </w:tcMar>
            <w:vAlign w:val="bottom"/>
          </w:tcPr>
          <w:p w:rsidR="008F3EEF" w:rsidRDefault="008F3EEF">
            <w:pPr>
              <w:jc w:val="center"/>
              <w:rPr>
                <w:sz w:val="24"/>
              </w:rPr>
            </w:pPr>
          </w:p>
        </w:tc>
        <w:tc>
          <w:tcPr>
            <w:tcW w:w="510" w:type="dxa"/>
            <w:noWrap/>
            <w:tcMar>
              <w:top w:w="0" w:type="dxa"/>
              <w:left w:w="56" w:type="dxa"/>
              <w:bottom w:w="0" w:type="dxa"/>
              <w:right w:w="56" w:type="dxa"/>
            </w:tcMar>
            <w:vAlign w:val="bottom"/>
          </w:tcPr>
          <w:p w:rsidR="008F3EEF" w:rsidRDefault="00FB58A4">
            <w:pPr>
              <w:keepNext/>
              <w:spacing w:before="60" w:line="240" w:lineRule="exact"/>
              <w:jc w:val="center"/>
              <w:outlineLvl w:val="0"/>
              <w:rPr>
                <w:sz w:val="24"/>
                <w:lang w:val="ru-RU"/>
              </w:rPr>
            </w:pPr>
            <w:r>
              <w:rPr>
                <w:sz w:val="24"/>
                <w:lang w:val="ru-RU"/>
              </w:rPr>
              <w:t>від</w:t>
            </w:r>
          </w:p>
        </w:tc>
        <w:tc>
          <w:tcPr>
            <w:tcW w:w="1531" w:type="dxa"/>
            <w:tcBorders>
              <w:top w:val="nil"/>
              <w:left w:val="nil"/>
              <w:bottom w:val="single" w:sz="4" w:space="0" w:color="auto"/>
              <w:right w:val="nil"/>
            </w:tcBorders>
            <w:noWrap/>
            <w:tcMar>
              <w:top w:w="0" w:type="dxa"/>
              <w:left w:w="56" w:type="dxa"/>
              <w:bottom w:w="0" w:type="dxa"/>
              <w:right w:w="56" w:type="dxa"/>
            </w:tcMar>
            <w:vAlign w:val="bottom"/>
          </w:tcPr>
          <w:p w:rsidR="008F3EEF" w:rsidRDefault="008F3EEF">
            <w:pPr>
              <w:rPr>
                <w:sz w:val="24"/>
              </w:rPr>
            </w:pPr>
          </w:p>
        </w:tc>
      </w:tr>
    </w:tbl>
    <w:p w:rsidR="008F3EEF" w:rsidRDefault="008F3EEF">
      <w:pPr>
        <w:ind w:hanging="11"/>
        <w:rPr>
          <w:lang w:val="ru-RU"/>
        </w:rPr>
      </w:pPr>
    </w:p>
    <w:p w:rsidR="008F3EEF" w:rsidRDefault="008F3EEF"/>
    <w:p w:rsidR="008F3EEF" w:rsidRDefault="008F3EEF">
      <w:pPr>
        <w:shd w:val="clear" w:color="auto" w:fill="FFFFFF"/>
        <w:autoSpaceDE w:val="0"/>
        <w:autoSpaceDN w:val="0"/>
        <w:adjustRightInd w:val="0"/>
        <w:ind w:firstLine="720"/>
        <w:jc w:val="center"/>
        <w:rPr>
          <w:b/>
          <w:szCs w:val="28"/>
        </w:rPr>
      </w:pPr>
    </w:p>
    <w:p w:rsidR="008F3EEF" w:rsidRDefault="008F3EEF">
      <w:pPr>
        <w:shd w:val="clear" w:color="auto" w:fill="FFFFFF"/>
        <w:autoSpaceDE w:val="0"/>
        <w:autoSpaceDN w:val="0"/>
        <w:adjustRightInd w:val="0"/>
        <w:ind w:firstLine="720"/>
        <w:jc w:val="center"/>
        <w:rPr>
          <w:b/>
          <w:szCs w:val="28"/>
        </w:rPr>
      </w:pPr>
    </w:p>
    <w:p w:rsidR="008F3EEF" w:rsidRDefault="008F3EEF">
      <w:pPr>
        <w:shd w:val="clear" w:color="auto" w:fill="FFFFFF"/>
        <w:autoSpaceDE w:val="0"/>
        <w:autoSpaceDN w:val="0"/>
        <w:adjustRightInd w:val="0"/>
        <w:ind w:firstLine="720"/>
        <w:jc w:val="center"/>
        <w:rPr>
          <w:sz w:val="24"/>
          <w:szCs w:val="24"/>
        </w:rPr>
      </w:pPr>
    </w:p>
    <w:p w:rsidR="008F3EEF" w:rsidRDefault="008F3EEF">
      <w:pPr>
        <w:shd w:val="clear" w:color="auto" w:fill="FFFFFF"/>
        <w:autoSpaceDE w:val="0"/>
        <w:autoSpaceDN w:val="0"/>
        <w:adjustRightInd w:val="0"/>
        <w:ind w:firstLine="720"/>
        <w:jc w:val="center"/>
        <w:rPr>
          <w:sz w:val="24"/>
          <w:szCs w:val="24"/>
        </w:rPr>
      </w:pPr>
    </w:p>
    <w:p w:rsidR="008F3EEF" w:rsidRDefault="00FB58A4">
      <w:pPr>
        <w:rPr>
          <w:i/>
          <w:szCs w:val="28"/>
        </w:rPr>
      </w:pPr>
      <w:r>
        <w:rPr>
          <w:i/>
          <w:szCs w:val="28"/>
        </w:rPr>
        <w:t>Про звіт щодо роботи зі зверненнями</w:t>
      </w:r>
    </w:p>
    <w:p w:rsidR="008F3EEF" w:rsidRDefault="00FB58A4">
      <w:pPr>
        <w:rPr>
          <w:i/>
          <w:szCs w:val="28"/>
        </w:rPr>
      </w:pPr>
      <w:r>
        <w:rPr>
          <w:i/>
          <w:szCs w:val="28"/>
        </w:rPr>
        <w:t>громадян  у 3 кварталі</w:t>
      </w:r>
      <w:r w:rsidR="003065AE">
        <w:rPr>
          <w:i/>
          <w:szCs w:val="28"/>
        </w:rPr>
        <w:t xml:space="preserve"> 2024</w:t>
      </w:r>
      <w:r>
        <w:rPr>
          <w:i/>
          <w:szCs w:val="28"/>
        </w:rPr>
        <w:t xml:space="preserve"> року</w:t>
      </w:r>
    </w:p>
    <w:p w:rsidR="008F3EEF" w:rsidRDefault="008F3EEF">
      <w:pPr>
        <w:rPr>
          <w:b/>
          <w:i/>
          <w:szCs w:val="28"/>
        </w:rPr>
      </w:pPr>
    </w:p>
    <w:p w:rsidR="008F3EEF" w:rsidRDefault="008F3EEF">
      <w:pPr>
        <w:jc w:val="center"/>
        <w:rPr>
          <w:b/>
        </w:rPr>
      </w:pPr>
    </w:p>
    <w:p w:rsidR="008F3EEF" w:rsidRPr="00B04D40" w:rsidRDefault="00FB58A4">
      <w:pPr>
        <w:spacing w:line="300" w:lineRule="auto"/>
        <w:ind w:firstLine="567"/>
        <w:jc w:val="both"/>
        <w:rPr>
          <w:szCs w:val="28"/>
        </w:rPr>
      </w:pPr>
      <w:r w:rsidRPr="00B04D40">
        <w:t xml:space="preserve">   Департамент культури і туризму, національностей та релігій  Чернігівської  облдержадміністрації повідомляє, що </w:t>
      </w:r>
      <w:r w:rsidR="008248B7" w:rsidRPr="00B04D40">
        <w:t xml:space="preserve"> </w:t>
      </w:r>
      <w:r w:rsidRPr="00B04D40">
        <w:t>в  роботі  зі  зверненнями  громадян з</w:t>
      </w:r>
      <w:r w:rsidRPr="00B04D40">
        <w:rPr>
          <w:szCs w:val="28"/>
        </w:rPr>
        <w:t>абезпечується неухильне виконання вимог Закону України “Про звернення громадян”, Указу Президента України від 07.08.2008 року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Здійснюється оперативне реагування  на  звернення, що  надходять  на  урядову  телефонну “гарячу лінію” в частині об’єктивної, всебічної і вчасної перевірки заяви чи скарги.</w:t>
      </w:r>
    </w:p>
    <w:p w:rsidR="008F3EEF" w:rsidRPr="00B04D40" w:rsidRDefault="00FB58A4">
      <w:pPr>
        <w:spacing w:line="300" w:lineRule="auto"/>
        <w:ind w:firstLine="567"/>
        <w:jc w:val="both"/>
        <w:rPr>
          <w:szCs w:val="28"/>
        </w:rPr>
      </w:pPr>
      <w:r w:rsidRPr="00B04D40">
        <w:rPr>
          <w:szCs w:val="28"/>
        </w:rPr>
        <w:t xml:space="preserve">Приділяється особлива увага вирішенню проблем, з якими звертаються ветерани війни та праці, інваліди, багатодітні сім’ї та інші, найменш соціально захищені  категорії  громадян,  та  постійний  контроль за виконанням прийнятих, у зв’язку із заявою чи скаргою, рішень. </w:t>
      </w:r>
    </w:p>
    <w:p w:rsidR="008F3EEF" w:rsidRPr="00B04D40" w:rsidRDefault="00FB58A4">
      <w:pPr>
        <w:pStyle w:val="a6"/>
        <w:spacing w:line="300" w:lineRule="auto"/>
        <w:ind w:firstLine="567"/>
      </w:pPr>
      <w:r w:rsidRPr="00B04D40">
        <w:t>Питання стану роботи зі зверненнями громадян  розглядаються щоквартально на робочих нарадах, за участю керівників підвідомчих установ.</w:t>
      </w:r>
    </w:p>
    <w:p w:rsidR="008F3EEF" w:rsidRPr="00B04D40" w:rsidRDefault="00FB58A4">
      <w:pPr>
        <w:pStyle w:val="a6"/>
        <w:spacing w:line="300" w:lineRule="auto"/>
        <w:ind w:firstLine="567"/>
      </w:pPr>
      <w:r w:rsidRPr="00B04D40">
        <w:t>Проводиться постійна робота щодо належного опрацювання звернень та посилення вимогливості до якості їх підготовки.</w:t>
      </w:r>
    </w:p>
    <w:p w:rsidR="008F3EEF" w:rsidRPr="00B04D40" w:rsidRDefault="00FB58A4">
      <w:pPr>
        <w:spacing w:line="300" w:lineRule="auto"/>
        <w:jc w:val="both"/>
        <w:rPr>
          <w:szCs w:val="28"/>
        </w:rPr>
      </w:pPr>
      <w:r w:rsidRPr="00B04D40">
        <w:rPr>
          <w:szCs w:val="28"/>
        </w:rPr>
        <w:t xml:space="preserve">        Письмові звернення, які надходять до Департаменту, реєструються відповідальним  працівником  в  день  надходження  та розглядаються  спочатку  </w:t>
      </w:r>
      <w:r w:rsidRPr="00B04D40">
        <w:rPr>
          <w:szCs w:val="28"/>
        </w:rPr>
        <w:lastRenderedPageBreak/>
        <w:t>директором Департаменту, а потім, за його дорученням, заступниками  директора  та  відповідальними  особами. При необхідності, створюються  відповідні  комісії  для розгляду звернень з виїздом на місце. Усім заявникам надаються письмові  відповіді у терміни, установлені ст.20 Закону України “Про звернення громадян”.</w:t>
      </w:r>
    </w:p>
    <w:p w:rsidR="008F3EEF" w:rsidRPr="00B04D40" w:rsidRDefault="00FB58A4">
      <w:pPr>
        <w:spacing w:line="300" w:lineRule="auto"/>
        <w:ind w:firstLine="567"/>
        <w:jc w:val="both"/>
        <w:rPr>
          <w:szCs w:val="28"/>
        </w:rPr>
      </w:pPr>
      <w:r w:rsidRPr="00B04D40">
        <w:rPr>
          <w:szCs w:val="28"/>
        </w:rPr>
        <w:t>Ведеться  відповідна  робота щодо організації роботи з особистого прийому  громадян. Розроблено  графік  прийому  громадян  з  особистих питань директором Департаменту та його заступниками, установлені дні та часи</w:t>
      </w:r>
      <w:r w:rsidR="003A1FEE" w:rsidRPr="00B04D40">
        <w:rPr>
          <w:szCs w:val="28"/>
        </w:rPr>
        <w:t xml:space="preserve"> </w:t>
      </w:r>
      <w:r w:rsidRPr="00B04D40">
        <w:rPr>
          <w:szCs w:val="28"/>
        </w:rPr>
        <w:t xml:space="preserve"> при</w:t>
      </w:r>
      <w:r w:rsidR="00693ADE">
        <w:rPr>
          <w:szCs w:val="28"/>
        </w:rPr>
        <w:t xml:space="preserve">йому. Протягом  3 кварталу  2024 </w:t>
      </w:r>
      <w:r w:rsidRPr="00B04D40">
        <w:rPr>
          <w:szCs w:val="28"/>
        </w:rPr>
        <w:t>року</w:t>
      </w:r>
      <w:r w:rsidR="003A1FEE" w:rsidRPr="00B04D40">
        <w:rPr>
          <w:szCs w:val="28"/>
        </w:rPr>
        <w:t xml:space="preserve"> </w:t>
      </w:r>
      <w:r w:rsidRPr="00B04D40">
        <w:rPr>
          <w:szCs w:val="28"/>
        </w:rPr>
        <w:t>прийом громадян з особистих питань</w:t>
      </w:r>
      <w:r w:rsidR="003A1FEE" w:rsidRPr="00B04D40">
        <w:rPr>
          <w:szCs w:val="28"/>
        </w:rPr>
        <w:t xml:space="preserve"> </w:t>
      </w:r>
      <w:r w:rsidR="00F310C2">
        <w:rPr>
          <w:szCs w:val="28"/>
        </w:rPr>
        <w:t xml:space="preserve">не </w:t>
      </w:r>
      <w:r w:rsidRPr="00B04D40">
        <w:rPr>
          <w:szCs w:val="28"/>
        </w:rPr>
        <w:t>проводився.</w:t>
      </w:r>
    </w:p>
    <w:p w:rsidR="008F3EEF" w:rsidRPr="00B04D40" w:rsidRDefault="00FB58A4">
      <w:pPr>
        <w:spacing w:line="300" w:lineRule="auto"/>
        <w:ind w:firstLine="567"/>
        <w:jc w:val="both"/>
        <w:rPr>
          <w:szCs w:val="28"/>
        </w:rPr>
      </w:pPr>
      <w:r w:rsidRPr="00B04D40">
        <w:rPr>
          <w:szCs w:val="28"/>
        </w:rPr>
        <w:t>Упродовж звітного пері</w:t>
      </w:r>
      <w:r w:rsidR="00693ADE">
        <w:rPr>
          <w:szCs w:val="28"/>
        </w:rPr>
        <w:t>оду до Департаменту надійшло 50 письмових звернення, з  яких  5 -</w:t>
      </w:r>
      <w:r w:rsidRPr="00B04D40">
        <w:rPr>
          <w:szCs w:val="28"/>
        </w:rPr>
        <w:t xml:space="preserve"> електронною поштою. Усь</w:t>
      </w:r>
      <w:r w:rsidR="00693ADE">
        <w:rPr>
          <w:szCs w:val="28"/>
        </w:rPr>
        <w:t>ого звернулося 50</w:t>
      </w:r>
      <w:r w:rsidRPr="00B04D40">
        <w:rPr>
          <w:szCs w:val="28"/>
        </w:rPr>
        <w:t xml:space="preserve">  громадян.    Усі звернення  були  розглянуті  в  установлені  законодавством терміни, з наданням письмових відповідей заявникам. </w:t>
      </w:r>
    </w:p>
    <w:p w:rsidR="008F3EEF" w:rsidRPr="00B04D40" w:rsidRDefault="00FB58A4">
      <w:pPr>
        <w:spacing w:line="300" w:lineRule="auto"/>
        <w:ind w:firstLine="567"/>
        <w:jc w:val="both"/>
        <w:rPr>
          <w:szCs w:val="28"/>
        </w:rPr>
      </w:pPr>
      <w:r w:rsidRPr="00B04D40">
        <w:rPr>
          <w:szCs w:val="28"/>
        </w:rPr>
        <w:t>У зверненнях піднімалися такі питання:</w:t>
      </w:r>
    </w:p>
    <w:p w:rsidR="008F3EEF" w:rsidRPr="00B04D40" w:rsidRDefault="00FB58A4">
      <w:pPr>
        <w:spacing w:line="300" w:lineRule="auto"/>
        <w:ind w:firstLine="567"/>
        <w:jc w:val="both"/>
        <w:rPr>
          <w:szCs w:val="28"/>
        </w:rPr>
      </w:pPr>
      <w:r w:rsidRPr="00B04D40">
        <w:rPr>
          <w:szCs w:val="28"/>
        </w:rPr>
        <w:t>- надання довідок</w:t>
      </w:r>
      <w:r w:rsidR="008A5670" w:rsidRPr="00B04D40">
        <w:rPr>
          <w:szCs w:val="28"/>
        </w:rPr>
        <w:t xml:space="preserve"> щодо приватизації та режиму використання земельних ділянок</w:t>
      </w:r>
      <w:r w:rsidRPr="00B04D40">
        <w:rPr>
          <w:szCs w:val="28"/>
        </w:rPr>
        <w:t>,</w:t>
      </w:r>
      <w:r w:rsidR="008A5670" w:rsidRPr="00B04D40">
        <w:rPr>
          <w:szCs w:val="28"/>
        </w:rPr>
        <w:t xml:space="preserve"> погодження будівельних паспортів</w:t>
      </w:r>
      <w:r w:rsidRPr="00B04D40">
        <w:rPr>
          <w:szCs w:val="28"/>
        </w:rPr>
        <w:t xml:space="preserve">  - </w:t>
      </w:r>
      <w:r w:rsidR="008A5670" w:rsidRPr="00B04D40">
        <w:rPr>
          <w:szCs w:val="28"/>
        </w:rPr>
        <w:t>42</w:t>
      </w:r>
      <w:r w:rsidRPr="00B04D40">
        <w:rPr>
          <w:szCs w:val="28"/>
        </w:rPr>
        <w:t>;</w:t>
      </w:r>
    </w:p>
    <w:p w:rsidR="008F3EEF" w:rsidRPr="00B04D40" w:rsidRDefault="00FB58A4">
      <w:pPr>
        <w:spacing w:line="300" w:lineRule="auto"/>
        <w:ind w:firstLine="567"/>
        <w:jc w:val="both"/>
        <w:rPr>
          <w:szCs w:val="28"/>
        </w:rPr>
      </w:pPr>
      <w:r w:rsidRPr="00B04D40">
        <w:rPr>
          <w:szCs w:val="28"/>
        </w:rPr>
        <w:t xml:space="preserve">- щодо діяльності установ культури та інших питань - </w:t>
      </w:r>
      <w:r w:rsidR="008363A3" w:rsidRPr="00B04D40">
        <w:rPr>
          <w:szCs w:val="28"/>
        </w:rPr>
        <w:t>8</w:t>
      </w:r>
      <w:r w:rsidRPr="00B04D40">
        <w:rPr>
          <w:szCs w:val="28"/>
        </w:rPr>
        <w:t>;</w:t>
      </w:r>
    </w:p>
    <w:p w:rsidR="008F3EEF" w:rsidRPr="00B04D40" w:rsidRDefault="008363A3">
      <w:pPr>
        <w:spacing w:line="300" w:lineRule="auto"/>
        <w:ind w:firstLine="567"/>
        <w:jc w:val="both"/>
        <w:rPr>
          <w:szCs w:val="28"/>
        </w:rPr>
      </w:pPr>
      <w:r w:rsidRPr="00B04D40">
        <w:rPr>
          <w:szCs w:val="28"/>
        </w:rPr>
        <w:t>- щодо реалізації громадянами права на свободу совісті та діяльності національних меншин (спільнот) України - 0</w:t>
      </w:r>
      <w:r w:rsidR="00FB58A4" w:rsidRPr="00B04D40">
        <w:rPr>
          <w:szCs w:val="28"/>
        </w:rPr>
        <w:t>.</w:t>
      </w:r>
    </w:p>
    <w:p w:rsidR="008F3EEF" w:rsidRPr="00B04D40" w:rsidRDefault="00FB58A4">
      <w:pPr>
        <w:spacing w:line="300" w:lineRule="auto"/>
        <w:ind w:firstLine="567"/>
        <w:jc w:val="both"/>
        <w:rPr>
          <w:szCs w:val="28"/>
        </w:rPr>
      </w:pPr>
      <w:r w:rsidRPr="00B04D40">
        <w:rPr>
          <w:szCs w:val="28"/>
        </w:rPr>
        <w:t>За результатами розгляду:</w:t>
      </w:r>
    </w:p>
    <w:p w:rsidR="008F3EEF" w:rsidRPr="00B04D40" w:rsidRDefault="00FB58A4">
      <w:pPr>
        <w:spacing w:line="300" w:lineRule="auto"/>
        <w:ind w:firstLine="567"/>
        <w:jc w:val="both"/>
        <w:rPr>
          <w:szCs w:val="28"/>
        </w:rPr>
      </w:pPr>
      <w:r w:rsidRPr="00B04D40">
        <w:rPr>
          <w:szCs w:val="28"/>
        </w:rPr>
        <w:t xml:space="preserve">- позитивно вирішені  - </w:t>
      </w:r>
      <w:r w:rsidR="00A61B8C">
        <w:rPr>
          <w:szCs w:val="28"/>
        </w:rPr>
        <w:t>46</w:t>
      </w:r>
      <w:r w:rsidRPr="00B04D40">
        <w:rPr>
          <w:szCs w:val="28"/>
        </w:rPr>
        <w:t>;</w:t>
      </w:r>
    </w:p>
    <w:p w:rsidR="008F3EEF" w:rsidRPr="00B04D40" w:rsidRDefault="00FB58A4">
      <w:pPr>
        <w:spacing w:line="300" w:lineRule="auto"/>
        <w:ind w:firstLine="567"/>
        <w:jc w:val="both"/>
        <w:rPr>
          <w:szCs w:val="28"/>
        </w:rPr>
      </w:pPr>
      <w:r w:rsidRPr="00B04D40">
        <w:rPr>
          <w:szCs w:val="28"/>
        </w:rPr>
        <w:t xml:space="preserve">- надано роз’яснення з порушених питань - </w:t>
      </w:r>
      <w:r w:rsidR="00A61B8C">
        <w:rPr>
          <w:szCs w:val="28"/>
        </w:rPr>
        <w:t>4</w:t>
      </w:r>
      <w:r w:rsidRPr="00B04D40">
        <w:rPr>
          <w:szCs w:val="28"/>
        </w:rPr>
        <w:t>.</w:t>
      </w:r>
    </w:p>
    <w:p w:rsidR="008F3EEF" w:rsidRPr="00B04D40" w:rsidRDefault="00FB58A4">
      <w:pPr>
        <w:spacing w:line="300" w:lineRule="auto"/>
        <w:ind w:firstLine="567"/>
        <w:jc w:val="both"/>
        <w:rPr>
          <w:szCs w:val="28"/>
        </w:rPr>
      </w:pPr>
      <w:r w:rsidRPr="00B04D40">
        <w:rPr>
          <w:szCs w:val="28"/>
        </w:rPr>
        <w:t>Уживаються ефективні заходи для усунення та запобігання підстав для обґрунтованих повторних звернень та звернень громадян до органів влади вищого рівня  шляхом  вирішення  проблемних  питань  та надання максимально повної  інформації  заявнику. Як  наслідок, повторних звернень у звітному періоді не надходило.</w:t>
      </w:r>
    </w:p>
    <w:p w:rsidR="008F3EEF" w:rsidRPr="00B04D40" w:rsidRDefault="00FB58A4">
      <w:pPr>
        <w:spacing w:line="360" w:lineRule="auto"/>
        <w:ind w:firstLine="567"/>
        <w:jc w:val="both"/>
        <w:rPr>
          <w:szCs w:val="28"/>
        </w:rPr>
      </w:pPr>
      <w:r w:rsidRPr="00B04D40">
        <w:rPr>
          <w:szCs w:val="28"/>
        </w:rPr>
        <w:t>Порушення  термінів  розгляду  звернень  громадян  не  було.</w:t>
      </w:r>
    </w:p>
    <w:p w:rsidR="008F3EEF" w:rsidRPr="00B04D40" w:rsidRDefault="008F3EEF">
      <w:pPr>
        <w:spacing w:line="360" w:lineRule="auto"/>
        <w:ind w:firstLine="567"/>
        <w:jc w:val="both"/>
        <w:rPr>
          <w:szCs w:val="28"/>
        </w:rPr>
      </w:pPr>
    </w:p>
    <w:p w:rsidR="008F3EEF" w:rsidRDefault="00FB58A4">
      <w:pPr>
        <w:tabs>
          <w:tab w:val="left" w:pos="7371"/>
        </w:tabs>
        <w:spacing w:line="360" w:lineRule="auto"/>
        <w:jc w:val="both"/>
        <w:rPr>
          <w:szCs w:val="28"/>
        </w:rPr>
      </w:pPr>
      <w:r>
        <w:rPr>
          <w:szCs w:val="28"/>
        </w:rPr>
        <w:t>Директор                                                                           Людмила  ЗАМАЙ</w:t>
      </w:r>
    </w:p>
    <w:p w:rsidR="008F3EEF" w:rsidRDefault="008F3EEF">
      <w:pPr>
        <w:spacing w:line="360" w:lineRule="auto"/>
        <w:jc w:val="both"/>
        <w:rPr>
          <w:b/>
          <w:szCs w:val="28"/>
        </w:rPr>
      </w:pPr>
    </w:p>
    <w:p w:rsidR="008F3EEF" w:rsidRDefault="008F3EEF">
      <w:pPr>
        <w:tabs>
          <w:tab w:val="left" w:pos="7371"/>
        </w:tabs>
        <w:spacing w:line="360" w:lineRule="auto"/>
        <w:jc w:val="both"/>
        <w:rPr>
          <w:b/>
          <w:szCs w:val="28"/>
        </w:rPr>
      </w:pPr>
    </w:p>
    <w:p w:rsidR="008F3EEF" w:rsidRDefault="00FB58A4">
      <w:pPr>
        <w:jc w:val="both"/>
        <w:rPr>
          <w:i/>
          <w:sz w:val="22"/>
          <w:szCs w:val="22"/>
        </w:rPr>
      </w:pPr>
      <w:r>
        <w:rPr>
          <w:sz w:val="22"/>
          <w:szCs w:val="22"/>
        </w:rPr>
        <w:t>Світлана Глаголева  09</w:t>
      </w:r>
      <w:r w:rsidR="009D162A">
        <w:rPr>
          <w:sz w:val="22"/>
          <w:szCs w:val="22"/>
        </w:rPr>
        <w:t>37590969</w:t>
      </w:r>
    </w:p>
    <w:sectPr w:rsidR="008F3EEF" w:rsidSect="008F3EEF">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13B" w:rsidRDefault="006F613B" w:rsidP="008F3EEF">
      <w:r>
        <w:separator/>
      </w:r>
    </w:p>
  </w:endnote>
  <w:endnote w:type="continuationSeparator" w:id="0">
    <w:p w:rsidR="006F613B" w:rsidRDefault="006F613B" w:rsidP="008F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EF" w:rsidRDefault="008F3EEF">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EF" w:rsidRDefault="008F3EEF">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EF" w:rsidRDefault="008F3EE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13B" w:rsidRDefault="006F613B" w:rsidP="008F3EEF">
      <w:r>
        <w:separator/>
      </w:r>
    </w:p>
  </w:footnote>
  <w:footnote w:type="continuationSeparator" w:id="0">
    <w:p w:rsidR="006F613B" w:rsidRDefault="006F613B" w:rsidP="008F3E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EF" w:rsidRDefault="008F3EEF">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EF" w:rsidRDefault="008C39FB">
    <w:pPr>
      <w:pStyle w:val="a4"/>
      <w:jc w:val="center"/>
    </w:pPr>
    <w:r>
      <w:fldChar w:fldCharType="begin"/>
    </w:r>
    <w:r w:rsidR="00FB58A4">
      <w:instrText xml:space="preserve"> PAGE   \* MERGEFORMAT </w:instrText>
    </w:r>
    <w:r>
      <w:fldChar w:fldCharType="separate"/>
    </w:r>
    <w:r w:rsidR="00750CAE">
      <w:rPr>
        <w:noProof/>
      </w:rPr>
      <w:t>2</w:t>
    </w:r>
    <w:r>
      <w:fldChar w:fldCharType="end"/>
    </w:r>
  </w:p>
  <w:p w:rsidR="008F3EEF" w:rsidRDefault="008F3EEF">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EF" w:rsidRDefault="008F3EE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E2"/>
    <w:rsid w:val="00045615"/>
    <w:rsid w:val="00045DA3"/>
    <w:rsid w:val="00046BA9"/>
    <w:rsid w:val="00055F71"/>
    <w:rsid w:val="0007393B"/>
    <w:rsid w:val="00076E2F"/>
    <w:rsid w:val="000901A5"/>
    <w:rsid w:val="00091E76"/>
    <w:rsid w:val="00097C2C"/>
    <w:rsid w:val="000A4F85"/>
    <w:rsid w:val="000A6C97"/>
    <w:rsid w:val="000C75E5"/>
    <w:rsid w:val="000D4D33"/>
    <w:rsid w:val="000E6870"/>
    <w:rsid w:val="000F388D"/>
    <w:rsid w:val="000F54FB"/>
    <w:rsid w:val="000F7E96"/>
    <w:rsid w:val="00105CD2"/>
    <w:rsid w:val="0011548E"/>
    <w:rsid w:val="00123823"/>
    <w:rsid w:val="001304C3"/>
    <w:rsid w:val="001364E6"/>
    <w:rsid w:val="00137A43"/>
    <w:rsid w:val="00166860"/>
    <w:rsid w:val="00173F51"/>
    <w:rsid w:val="00182B87"/>
    <w:rsid w:val="00183B7B"/>
    <w:rsid w:val="00196747"/>
    <w:rsid w:val="001D12A9"/>
    <w:rsid w:val="001D267C"/>
    <w:rsid w:val="001F211D"/>
    <w:rsid w:val="00224D58"/>
    <w:rsid w:val="00230001"/>
    <w:rsid w:val="00240AA5"/>
    <w:rsid w:val="0025087D"/>
    <w:rsid w:val="00253A61"/>
    <w:rsid w:val="00261A00"/>
    <w:rsid w:val="00264139"/>
    <w:rsid w:val="002653C0"/>
    <w:rsid w:val="002A4028"/>
    <w:rsid w:val="002D3A0B"/>
    <w:rsid w:val="002D4122"/>
    <w:rsid w:val="002D5935"/>
    <w:rsid w:val="002F2D6B"/>
    <w:rsid w:val="003065AE"/>
    <w:rsid w:val="00310443"/>
    <w:rsid w:val="003229FC"/>
    <w:rsid w:val="00327112"/>
    <w:rsid w:val="00334611"/>
    <w:rsid w:val="00341262"/>
    <w:rsid w:val="00364E82"/>
    <w:rsid w:val="003925FD"/>
    <w:rsid w:val="0039615C"/>
    <w:rsid w:val="003971CE"/>
    <w:rsid w:val="003A1FEE"/>
    <w:rsid w:val="003B3B81"/>
    <w:rsid w:val="003D4CEB"/>
    <w:rsid w:val="00413A19"/>
    <w:rsid w:val="004174A3"/>
    <w:rsid w:val="00421796"/>
    <w:rsid w:val="00421DD4"/>
    <w:rsid w:val="0042680E"/>
    <w:rsid w:val="00427425"/>
    <w:rsid w:val="004314DC"/>
    <w:rsid w:val="004335B0"/>
    <w:rsid w:val="00437333"/>
    <w:rsid w:val="00443A6A"/>
    <w:rsid w:val="00444C90"/>
    <w:rsid w:val="004625CC"/>
    <w:rsid w:val="00462D9E"/>
    <w:rsid w:val="0047289B"/>
    <w:rsid w:val="004A1ADB"/>
    <w:rsid w:val="004A222E"/>
    <w:rsid w:val="004A6720"/>
    <w:rsid w:val="004B2886"/>
    <w:rsid w:val="004B3111"/>
    <w:rsid w:val="004D4B48"/>
    <w:rsid w:val="004D4EEF"/>
    <w:rsid w:val="00533DF8"/>
    <w:rsid w:val="00534AE6"/>
    <w:rsid w:val="00543564"/>
    <w:rsid w:val="00544126"/>
    <w:rsid w:val="00566481"/>
    <w:rsid w:val="005716C4"/>
    <w:rsid w:val="005747E4"/>
    <w:rsid w:val="00580519"/>
    <w:rsid w:val="005B43FA"/>
    <w:rsid w:val="005C2334"/>
    <w:rsid w:val="005D1CE1"/>
    <w:rsid w:val="005D40A4"/>
    <w:rsid w:val="005E6A30"/>
    <w:rsid w:val="005F2820"/>
    <w:rsid w:val="006001E6"/>
    <w:rsid w:val="00642DB0"/>
    <w:rsid w:val="00651AB6"/>
    <w:rsid w:val="006528F1"/>
    <w:rsid w:val="006572CA"/>
    <w:rsid w:val="006740FC"/>
    <w:rsid w:val="00693ADE"/>
    <w:rsid w:val="006A03ED"/>
    <w:rsid w:val="006A7552"/>
    <w:rsid w:val="006B3B4F"/>
    <w:rsid w:val="006B7861"/>
    <w:rsid w:val="006C3DBE"/>
    <w:rsid w:val="006D038E"/>
    <w:rsid w:val="006D1C21"/>
    <w:rsid w:val="006E6CEC"/>
    <w:rsid w:val="006E7228"/>
    <w:rsid w:val="006F613B"/>
    <w:rsid w:val="00722BB6"/>
    <w:rsid w:val="0072702B"/>
    <w:rsid w:val="00734C4C"/>
    <w:rsid w:val="007411E5"/>
    <w:rsid w:val="00750CAE"/>
    <w:rsid w:val="007566BC"/>
    <w:rsid w:val="00756832"/>
    <w:rsid w:val="0076101A"/>
    <w:rsid w:val="00773B97"/>
    <w:rsid w:val="00792110"/>
    <w:rsid w:val="00794864"/>
    <w:rsid w:val="00794A70"/>
    <w:rsid w:val="00794B73"/>
    <w:rsid w:val="00797838"/>
    <w:rsid w:val="007A5580"/>
    <w:rsid w:val="007B70F9"/>
    <w:rsid w:val="007C66A6"/>
    <w:rsid w:val="007D1150"/>
    <w:rsid w:val="007D7925"/>
    <w:rsid w:val="007F5648"/>
    <w:rsid w:val="00800BDE"/>
    <w:rsid w:val="0080701B"/>
    <w:rsid w:val="00807238"/>
    <w:rsid w:val="008248B7"/>
    <w:rsid w:val="008363A3"/>
    <w:rsid w:val="008463AD"/>
    <w:rsid w:val="00852A1A"/>
    <w:rsid w:val="0085731B"/>
    <w:rsid w:val="0086048B"/>
    <w:rsid w:val="00864D2C"/>
    <w:rsid w:val="00867660"/>
    <w:rsid w:val="008676DF"/>
    <w:rsid w:val="00870A80"/>
    <w:rsid w:val="0088600C"/>
    <w:rsid w:val="008A5670"/>
    <w:rsid w:val="008A7D20"/>
    <w:rsid w:val="008B3D0C"/>
    <w:rsid w:val="008B7FEE"/>
    <w:rsid w:val="008C39FB"/>
    <w:rsid w:val="008E174B"/>
    <w:rsid w:val="008F3EEF"/>
    <w:rsid w:val="00902EED"/>
    <w:rsid w:val="0091096B"/>
    <w:rsid w:val="00916E28"/>
    <w:rsid w:val="00926BE6"/>
    <w:rsid w:val="00927A12"/>
    <w:rsid w:val="009314AA"/>
    <w:rsid w:val="00944610"/>
    <w:rsid w:val="00944A39"/>
    <w:rsid w:val="0095030F"/>
    <w:rsid w:val="00970DDE"/>
    <w:rsid w:val="00987E0E"/>
    <w:rsid w:val="009924A3"/>
    <w:rsid w:val="009B0616"/>
    <w:rsid w:val="009B23C5"/>
    <w:rsid w:val="009D162A"/>
    <w:rsid w:val="009D29E6"/>
    <w:rsid w:val="009F0D15"/>
    <w:rsid w:val="00A037D0"/>
    <w:rsid w:val="00A22838"/>
    <w:rsid w:val="00A25305"/>
    <w:rsid w:val="00A30BBB"/>
    <w:rsid w:val="00A427A8"/>
    <w:rsid w:val="00A51866"/>
    <w:rsid w:val="00A53B44"/>
    <w:rsid w:val="00A57041"/>
    <w:rsid w:val="00A61B8C"/>
    <w:rsid w:val="00A77690"/>
    <w:rsid w:val="00A9137E"/>
    <w:rsid w:val="00AB68D8"/>
    <w:rsid w:val="00AC1C9B"/>
    <w:rsid w:val="00AC2060"/>
    <w:rsid w:val="00AC3D33"/>
    <w:rsid w:val="00AC430B"/>
    <w:rsid w:val="00AC5211"/>
    <w:rsid w:val="00AD6C01"/>
    <w:rsid w:val="00AE659D"/>
    <w:rsid w:val="00AE678F"/>
    <w:rsid w:val="00AF4C9F"/>
    <w:rsid w:val="00B00037"/>
    <w:rsid w:val="00B04D40"/>
    <w:rsid w:val="00B07A06"/>
    <w:rsid w:val="00B2046B"/>
    <w:rsid w:val="00B27F58"/>
    <w:rsid w:val="00B32330"/>
    <w:rsid w:val="00B47C5B"/>
    <w:rsid w:val="00B6760B"/>
    <w:rsid w:val="00B727C9"/>
    <w:rsid w:val="00B7625E"/>
    <w:rsid w:val="00B778D8"/>
    <w:rsid w:val="00B834C4"/>
    <w:rsid w:val="00BA1EC3"/>
    <w:rsid w:val="00BA6507"/>
    <w:rsid w:val="00BD281E"/>
    <w:rsid w:val="00BF2D08"/>
    <w:rsid w:val="00BF7D4D"/>
    <w:rsid w:val="00C00FB1"/>
    <w:rsid w:val="00C1763D"/>
    <w:rsid w:val="00C269A1"/>
    <w:rsid w:val="00C26A9F"/>
    <w:rsid w:val="00C334E3"/>
    <w:rsid w:val="00C4204D"/>
    <w:rsid w:val="00C52E03"/>
    <w:rsid w:val="00C635EC"/>
    <w:rsid w:val="00C74604"/>
    <w:rsid w:val="00C8082C"/>
    <w:rsid w:val="00CA7FC5"/>
    <w:rsid w:val="00CC30AA"/>
    <w:rsid w:val="00CD2478"/>
    <w:rsid w:val="00CE4762"/>
    <w:rsid w:val="00CE6926"/>
    <w:rsid w:val="00CF0E13"/>
    <w:rsid w:val="00D1117C"/>
    <w:rsid w:val="00D16974"/>
    <w:rsid w:val="00D344D9"/>
    <w:rsid w:val="00D40534"/>
    <w:rsid w:val="00D43324"/>
    <w:rsid w:val="00D469B1"/>
    <w:rsid w:val="00D66D61"/>
    <w:rsid w:val="00D707C2"/>
    <w:rsid w:val="00D80F7B"/>
    <w:rsid w:val="00D86E4E"/>
    <w:rsid w:val="00D94D41"/>
    <w:rsid w:val="00D969C4"/>
    <w:rsid w:val="00DA22A3"/>
    <w:rsid w:val="00DC16DA"/>
    <w:rsid w:val="00DC20B2"/>
    <w:rsid w:val="00DE6FED"/>
    <w:rsid w:val="00E0084D"/>
    <w:rsid w:val="00E130D6"/>
    <w:rsid w:val="00E15FDA"/>
    <w:rsid w:val="00E2701F"/>
    <w:rsid w:val="00E32BEB"/>
    <w:rsid w:val="00E37993"/>
    <w:rsid w:val="00E63814"/>
    <w:rsid w:val="00E65F6F"/>
    <w:rsid w:val="00E67F80"/>
    <w:rsid w:val="00E74BEF"/>
    <w:rsid w:val="00E80AE2"/>
    <w:rsid w:val="00E94B69"/>
    <w:rsid w:val="00EA0273"/>
    <w:rsid w:val="00EA60EC"/>
    <w:rsid w:val="00EA6867"/>
    <w:rsid w:val="00EA69E0"/>
    <w:rsid w:val="00EB449D"/>
    <w:rsid w:val="00EB7B25"/>
    <w:rsid w:val="00EC2F2D"/>
    <w:rsid w:val="00EC6B02"/>
    <w:rsid w:val="00ED6652"/>
    <w:rsid w:val="00EF408F"/>
    <w:rsid w:val="00F27550"/>
    <w:rsid w:val="00F310C2"/>
    <w:rsid w:val="00F35A78"/>
    <w:rsid w:val="00F440D3"/>
    <w:rsid w:val="00F5145E"/>
    <w:rsid w:val="00F61AD3"/>
    <w:rsid w:val="00F74EDF"/>
    <w:rsid w:val="00F83352"/>
    <w:rsid w:val="00F84CB6"/>
    <w:rsid w:val="00F93047"/>
    <w:rsid w:val="00FA3E2B"/>
    <w:rsid w:val="00FA3EFC"/>
    <w:rsid w:val="00FA4BD3"/>
    <w:rsid w:val="00FB03D7"/>
    <w:rsid w:val="00FB056E"/>
    <w:rsid w:val="00FB36B2"/>
    <w:rsid w:val="00FB58A4"/>
    <w:rsid w:val="00FF08C0"/>
    <w:rsid w:val="00FF0F38"/>
    <w:rsid w:val="02415F3A"/>
    <w:rsid w:val="266801E8"/>
    <w:rsid w:val="48A92BBA"/>
    <w:rsid w:val="52B83CB1"/>
    <w:rsid w:val="70A36114"/>
    <w:rsid w:val="77425305"/>
    <w:rsid w:val="777627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B6BFDA-C453-4FF6-B010-2219AF09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EEF"/>
    <w:rPr>
      <w:sz w:val="28"/>
      <w:lang w:val="uk-UA"/>
    </w:rPr>
  </w:style>
  <w:style w:type="paragraph" w:styleId="1">
    <w:name w:val="heading 1"/>
    <w:basedOn w:val="a"/>
    <w:next w:val="a"/>
    <w:qFormat/>
    <w:rsid w:val="008F3EEF"/>
    <w:pPr>
      <w:keepNext/>
      <w:spacing w:before="240" w:after="60"/>
      <w:outlineLvl w:val="0"/>
    </w:pPr>
    <w:rPr>
      <w:rFonts w:cs="Arial"/>
      <w:b/>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3EEF"/>
    <w:rPr>
      <w:color w:val="0000FF"/>
      <w:u w:val="single"/>
    </w:rPr>
  </w:style>
  <w:style w:type="paragraph" w:styleId="a4">
    <w:name w:val="header"/>
    <w:basedOn w:val="a"/>
    <w:link w:val="a5"/>
    <w:uiPriority w:val="99"/>
    <w:rsid w:val="008F3EEF"/>
    <w:pPr>
      <w:tabs>
        <w:tab w:val="center" w:pos="4677"/>
        <w:tab w:val="right" w:pos="9355"/>
      </w:tabs>
    </w:pPr>
  </w:style>
  <w:style w:type="paragraph" w:styleId="a6">
    <w:name w:val="Body Text"/>
    <w:basedOn w:val="a"/>
    <w:link w:val="a7"/>
    <w:unhideWhenUsed/>
    <w:rsid w:val="008F3EEF"/>
    <w:pPr>
      <w:jc w:val="both"/>
    </w:pPr>
    <w:rPr>
      <w:szCs w:val="28"/>
    </w:rPr>
  </w:style>
  <w:style w:type="paragraph" w:styleId="a8">
    <w:name w:val="Title"/>
    <w:basedOn w:val="a"/>
    <w:qFormat/>
    <w:rsid w:val="008F3EEF"/>
    <w:pPr>
      <w:jc w:val="center"/>
    </w:pPr>
    <w:rPr>
      <w:b/>
      <w:sz w:val="24"/>
    </w:rPr>
  </w:style>
  <w:style w:type="paragraph" w:styleId="a9">
    <w:name w:val="footer"/>
    <w:basedOn w:val="a"/>
    <w:link w:val="aa"/>
    <w:rsid w:val="008F3EEF"/>
    <w:pPr>
      <w:tabs>
        <w:tab w:val="center" w:pos="4677"/>
        <w:tab w:val="right" w:pos="9355"/>
      </w:tabs>
    </w:pPr>
  </w:style>
  <w:style w:type="paragraph" w:styleId="ab">
    <w:name w:val="Subtitle"/>
    <w:basedOn w:val="a"/>
    <w:qFormat/>
    <w:rsid w:val="008F3EEF"/>
    <w:pPr>
      <w:jc w:val="center"/>
    </w:pPr>
    <w:rPr>
      <w:b/>
    </w:rPr>
  </w:style>
  <w:style w:type="character" w:customStyle="1" w:styleId="a7">
    <w:name w:val="Основной текст Знак"/>
    <w:link w:val="a6"/>
    <w:rsid w:val="008F3EEF"/>
    <w:rPr>
      <w:sz w:val="28"/>
      <w:szCs w:val="28"/>
      <w:lang w:val="uk-UA"/>
    </w:rPr>
  </w:style>
  <w:style w:type="character" w:customStyle="1" w:styleId="a5">
    <w:name w:val="Верхний колонтитул Знак"/>
    <w:basedOn w:val="a0"/>
    <w:link w:val="a4"/>
    <w:uiPriority w:val="99"/>
    <w:rsid w:val="008F3EEF"/>
    <w:rPr>
      <w:sz w:val="28"/>
      <w:lang w:val="uk-UA"/>
    </w:rPr>
  </w:style>
  <w:style w:type="character" w:customStyle="1" w:styleId="aa">
    <w:name w:val="Нижний колонтитул Знак"/>
    <w:basedOn w:val="a0"/>
    <w:link w:val="a9"/>
    <w:rsid w:val="008F3EEF"/>
    <w:rPr>
      <w:sz w:val="28"/>
      <w:lang w:val="uk-UA"/>
    </w:rPr>
  </w:style>
  <w:style w:type="paragraph" w:styleId="ac">
    <w:name w:val="Balloon Text"/>
    <w:basedOn w:val="a"/>
    <w:link w:val="ad"/>
    <w:rsid w:val="003065AE"/>
    <w:rPr>
      <w:rFonts w:ascii="Tahoma" w:hAnsi="Tahoma" w:cs="Tahoma"/>
      <w:sz w:val="16"/>
      <w:szCs w:val="16"/>
    </w:rPr>
  </w:style>
  <w:style w:type="character" w:customStyle="1" w:styleId="ad">
    <w:name w:val="Текст выноски Знак"/>
    <w:basedOn w:val="a0"/>
    <w:link w:val="ac"/>
    <w:rsid w:val="003065AE"/>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Admin</dc:creator>
  <cp:lastModifiedBy>Пользователь Windows</cp:lastModifiedBy>
  <cp:revision>2</cp:revision>
  <cp:lastPrinted>2024-10-07T08:55:00Z</cp:lastPrinted>
  <dcterms:created xsi:type="dcterms:W3CDTF">2024-11-11T11:36:00Z</dcterms:created>
  <dcterms:modified xsi:type="dcterms:W3CDTF">2024-11-11T11:36:00Z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B0E6E2647B9544A3A87BBEDFC44A8F6D_13</vt:lpwstr>
  </property>
</Properties>
</file>